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430" w:gutter="0"/>
          <w:paperSrc w:first="15" w:other="15"/>
          <w:pgNumType w:start="1"/>
          <w:cols w:space="720"/>
        </w:sectPr>
      </w:pPr>
      <w:bookmarkStart w:id="0" w:name="_GoBack"/>
      <w:bookmarkEnd w:id="0"/>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4"/>
          <w:headerReference w:type="default" r:id="rId15"/>
          <w:footerReference w:type="default" r:id="rId16"/>
          <w:headerReference w:type="first" r:id="rId17"/>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8"/>
          <w:footerReference w:type="default" r:id="rId19"/>
          <w:headerReference w:type="first" r:id="rId20"/>
          <w:type w:val="continuous"/>
          <w:pgSz w:w="12240" w:h="15840" w:code="1"/>
          <w:pgMar w:top="720" w:right="1080" w:bottom="1620" w:left="1080" w:header="720" w:footer="521"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F3FD5">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F3FD5">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F3FD5">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F3FD5">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F3FD5">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F3FD5">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1A63D5" w:rsidRDefault="004428C0" w:rsidP="00CF3FD5">
      <w:pPr>
        <w:numPr>
          <w:ilvl w:val="0"/>
          <w:numId w:val="13"/>
        </w:numPr>
        <w:autoSpaceDE w:val="0"/>
        <w:autoSpaceDN w:val="0"/>
        <w:adjustRightInd w:val="0"/>
        <w:spacing w:after="120"/>
        <w:rPr>
          <w:sz w:val="20"/>
        </w:rPr>
      </w:pPr>
      <w:r w:rsidRPr="001A63D5">
        <w:rPr>
          <w:sz w:val="20"/>
        </w:rPr>
        <w:t>This permit also constitutes:</w:t>
      </w:r>
    </w:p>
    <w:p w:rsidR="00C80748" w:rsidRPr="001A63D5" w:rsidRDefault="00C80748" w:rsidP="00CF3FD5">
      <w:pPr>
        <w:numPr>
          <w:ilvl w:val="1"/>
          <w:numId w:val="13"/>
        </w:numPr>
        <w:spacing w:after="120"/>
        <w:rPr>
          <w:sz w:val="20"/>
        </w:rPr>
      </w:pPr>
      <w:r w:rsidRPr="001A63D5">
        <w:rPr>
          <w:sz w:val="20"/>
        </w:rPr>
        <w:t>Determination of Best Available Control Technology (not applicable);</w:t>
      </w:r>
    </w:p>
    <w:p w:rsidR="00C80748" w:rsidRPr="001A63D5" w:rsidRDefault="00C80748" w:rsidP="00CF3FD5">
      <w:pPr>
        <w:numPr>
          <w:ilvl w:val="1"/>
          <w:numId w:val="13"/>
        </w:numPr>
        <w:spacing w:after="120"/>
        <w:rPr>
          <w:sz w:val="20"/>
        </w:rPr>
      </w:pPr>
      <w:r w:rsidRPr="001A63D5">
        <w:rPr>
          <w:sz w:val="20"/>
        </w:rPr>
        <w:t>Determination of Prevention of Significant Deterioration (not applicable);</w:t>
      </w:r>
      <w:r w:rsidRPr="001A63D5">
        <w:rPr>
          <w:i/>
          <w:sz w:val="20"/>
        </w:rPr>
        <w:t xml:space="preserve"> </w:t>
      </w:r>
      <w:r w:rsidRPr="001A63D5">
        <w:rPr>
          <w:sz w:val="20"/>
        </w:rPr>
        <w:t>and</w:t>
      </w:r>
    </w:p>
    <w:p w:rsidR="00C80748" w:rsidRPr="001A63D5" w:rsidRDefault="00C80748" w:rsidP="00CF3FD5">
      <w:pPr>
        <w:numPr>
          <w:ilvl w:val="1"/>
          <w:numId w:val="13"/>
        </w:numPr>
        <w:spacing w:after="120"/>
        <w:rPr>
          <w:sz w:val="20"/>
        </w:rPr>
      </w:pPr>
      <w:r w:rsidRPr="001A63D5">
        <w:rPr>
          <w:sz w:val="20"/>
        </w:rPr>
        <w:t>Compliance with New Source Performance Standards (</w:t>
      </w:r>
      <w:r w:rsidR="00C456E7" w:rsidRPr="001A63D5">
        <w:rPr>
          <w:sz w:val="20"/>
        </w:rPr>
        <w:t>applicable</w:t>
      </w:r>
      <w:r w:rsidRPr="001A63D5">
        <w:rPr>
          <w:sz w:val="20"/>
        </w:rPr>
        <w: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comply with the following:</w:t>
      </w:r>
    </w:p>
    <w:p w:rsidR="004428C0" w:rsidRPr="004428C0" w:rsidRDefault="004428C0" w:rsidP="00CF3FD5">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F3FD5">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dates analyses were performed;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F3FD5">
      <w:pPr>
        <w:numPr>
          <w:ilvl w:val="2"/>
          <w:numId w:val="24"/>
        </w:numPr>
        <w:autoSpaceDE w:val="0"/>
        <w:autoSpaceDN w:val="0"/>
        <w:adjustRightInd w:val="0"/>
        <w:spacing w:after="120"/>
        <w:rPr>
          <w:sz w:val="20"/>
        </w:rPr>
      </w:pPr>
      <w:r w:rsidRPr="004428C0">
        <w:rPr>
          <w:sz w:val="20"/>
        </w:rPr>
        <w:t>The analytical techniques or methods used;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results of such analyses.</w:t>
      </w:r>
    </w:p>
    <w:p w:rsidR="004428C0" w:rsidRPr="004428C0" w:rsidRDefault="004428C0" w:rsidP="00CF3FD5">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21"/>
          <w:headerReference w:type="default" r:id="rId22"/>
          <w:footerReference w:type="default" r:id="rId23"/>
          <w:headerReference w:type="first" r:id="rId24"/>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1A63D5" w:rsidRDefault="00415A10" w:rsidP="00415A10">
      <w:pPr>
        <w:widowControl w:val="0"/>
        <w:numPr>
          <w:ilvl w:val="0"/>
          <w:numId w:val="2"/>
        </w:numPr>
        <w:spacing w:after="120"/>
        <w:rPr>
          <w:sz w:val="20"/>
        </w:rPr>
      </w:pPr>
      <w:r w:rsidRPr="000946B8">
        <w:rPr>
          <w:sz w:val="20"/>
          <w:u w:val="single"/>
        </w:rPr>
        <w:t>Circumvention</w:t>
      </w:r>
      <w:r w:rsidRPr="000946B8">
        <w:rPr>
          <w:sz w:val="20"/>
        </w:rPr>
        <w:t xml:space="preserve">:  The permittee shall not circumvent the air pollution control equipment or allow the emission of air </w:t>
      </w:r>
      <w:r w:rsidRPr="001A63D5">
        <w:rPr>
          <w:sz w:val="20"/>
        </w:rPr>
        <w:t>pollutants without this equipment operating properly.  [Rule 62-210.650, F.A.C.]</w:t>
      </w:r>
    </w:p>
    <w:p w:rsidR="00415A10" w:rsidRPr="001A63D5" w:rsidRDefault="00415A10" w:rsidP="00415A10">
      <w:pPr>
        <w:widowControl w:val="0"/>
        <w:numPr>
          <w:ilvl w:val="0"/>
          <w:numId w:val="2"/>
        </w:numPr>
        <w:spacing w:after="120"/>
        <w:rPr>
          <w:sz w:val="20"/>
        </w:rPr>
      </w:pPr>
      <w:r w:rsidRPr="001A63D5">
        <w:rPr>
          <w:sz w:val="20"/>
          <w:u w:val="single"/>
        </w:rPr>
        <w:t>Excess Emissions Allowed</w:t>
      </w:r>
      <w:r w:rsidRPr="001A63D5">
        <w:rPr>
          <w:sz w:val="20"/>
        </w:rPr>
        <w:t xml:space="preserve">:  </w:t>
      </w:r>
      <w:r w:rsidR="00286A02" w:rsidRPr="001A63D5">
        <w:rPr>
          <w:noProof/>
          <w:color w:val="000000"/>
          <w:sz w:val="20"/>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w:t>
      </w:r>
      <w:r w:rsidRPr="001A63D5">
        <w:rPr>
          <w:sz w:val="20"/>
        </w:rPr>
        <w:t xml:space="preserve">  Pursuant to Rule 62-210.700(</w:t>
      </w:r>
      <w:r w:rsidR="00286A02" w:rsidRPr="001A63D5">
        <w:rPr>
          <w:sz w:val="20"/>
        </w:rPr>
        <w:t>4</w:t>
      </w:r>
      <w:r w:rsidRPr="001A63D5">
        <w:rPr>
          <w:sz w:val="20"/>
        </w:rPr>
        <w:t>), F.A.C., the permit subsection may specify more or less stringent requirements for periods of excess emissions.  Rule 62-210-700(Excess Emissions), F.A.C., cannot vary or supersede any federal NSPS or NESHAP provision.  [Rule 62-210.700(1), F.A.C.]</w:t>
      </w:r>
    </w:p>
    <w:p w:rsidR="00415A10" w:rsidRPr="001A63D5" w:rsidRDefault="00415A10" w:rsidP="00415A10">
      <w:pPr>
        <w:widowControl w:val="0"/>
        <w:numPr>
          <w:ilvl w:val="0"/>
          <w:numId w:val="2"/>
        </w:numPr>
        <w:spacing w:after="120"/>
        <w:rPr>
          <w:sz w:val="20"/>
        </w:rPr>
      </w:pPr>
      <w:r w:rsidRPr="001A63D5">
        <w:rPr>
          <w:sz w:val="20"/>
          <w:u w:val="single"/>
        </w:rPr>
        <w:t>Excess Emissions Prohibited</w:t>
      </w:r>
      <w:r w:rsidRPr="001A63D5">
        <w:rPr>
          <w:sz w:val="20"/>
        </w:rPr>
        <w:t xml:space="preserve">:  </w:t>
      </w:r>
      <w:r w:rsidR="0000251E" w:rsidRPr="001A63D5">
        <w:rPr>
          <w:noProof/>
          <w:color w:val="000000"/>
          <w:sz w:val="20"/>
        </w:rPr>
        <w:t>Excess emissions that are caused entirely or in part by poor maintenance, poor operation, or any other equipment or process failure that may reasonably be prevented during startup, shutdown or malfunction shall be prohibited.</w:t>
      </w:r>
      <w:r w:rsidRPr="001A63D5">
        <w:rPr>
          <w:sz w:val="20"/>
        </w:rPr>
        <w:t xml:space="preserve">  [Rule 62-210.700(</w:t>
      </w:r>
      <w:r w:rsidR="0000251E" w:rsidRPr="001A63D5">
        <w:rPr>
          <w:sz w:val="20"/>
        </w:rPr>
        <w:t>1</w:t>
      </w:r>
      <w:r w:rsidRPr="001A63D5">
        <w:rPr>
          <w:sz w:val="20"/>
        </w:rPr>
        <w:t>), F.A.C.]</w:t>
      </w:r>
    </w:p>
    <w:p w:rsidR="00415A10" w:rsidRPr="001A63D5" w:rsidRDefault="00415A10" w:rsidP="00415A10">
      <w:pPr>
        <w:widowControl w:val="0"/>
        <w:numPr>
          <w:ilvl w:val="0"/>
          <w:numId w:val="2"/>
        </w:numPr>
        <w:spacing w:after="120"/>
        <w:rPr>
          <w:sz w:val="20"/>
        </w:rPr>
      </w:pPr>
      <w:r w:rsidRPr="001A63D5">
        <w:rPr>
          <w:sz w:val="20"/>
          <w:u w:val="single"/>
        </w:rPr>
        <w:t>Excess Emissions - Notification</w:t>
      </w:r>
      <w:r w:rsidRPr="001A63D5">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w:t>
      </w:r>
      <w:r w:rsidR="0000251E" w:rsidRPr="001A63D5">
        <w:rPr>
          <w:sz w:val="20"/>
        </w:rPr>
        <w:t>5</w:t>
      </w:r>
      <w:r w:rsidRPr="001A63D5">
        <w:rPr>
          <w:sz w:val="20"/>
        </w:rPr>
        <w:t>), F.A.C.]</w:t>
      </w:r>
    </w:p>
    <w:p w:rsidR="006A2782" w:rsidRPr="001A63D5" w:rsidRDefault="006A2782" w:rsidP="0028666E">
      <w:pPr>
        <w:pStyle w:val="ListParagraph"/>
        <w:widowControl w:val="0"/>
        <w:numPr>
          <w:ilvl w:val="0"/>
          <w:numId w:val="2"/>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1A63D5">
        <w:rPr>
          <w:noProof/>
          <w:color w:val="000000"/>
          <w:sz w:val="20"/>
          <w:u w:val="single"/>
        </w:rPr>
        <w:t>Excess Emission Restricted</w:t>
      </w:r>
      <w:r w:rsidRPr="001A63D5">
        <w:rPr>
          <w:noProof/>
          <w:color w:val="000000"/>
          <w:sz w:val="20"/>
        </w:rPr>
        <w:t xml:space="preserve">:  </w:t>
      </w:r>
      <w:r w:rsidR="00CF3FD5" w:rsidRPr="001A63D5">
        <w:rPr>
          <w:noProof/>
          <w:color w:val="000000"/>
          <w:sz w:val="20"/>
        </w:rPr>
        <w:t>Rule 62-210.700(1), F.A.C. shall not to the following after:</w:t>
      </w:r>
    </w:p>
    <w:p w:rsidR="0097508D" w:rsidRPr="001A63D5" w:rsidRDefault="00CF3FD5" w:rsidP="00CF3FD5">
      <w:pPr>
        <w:pStyle w:val="ListParagraph"/>
        <w:widowControl w:val="0"/>
        <w:numPr>
          <w:ilvl w:val="0"/>
          <w:numId w:val="26"/>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1A63D5">
        <w:rPr>
          <w:noProof/>
          <w:color w:val="000000"/>
          <w:sz w:val="20"/>
        </w:rPr>
        <w:t>May 22, 2018</w:t>
      </w:r>
      <w:r w:rsidR="0097508D" w:rsidRPr="001A63D5">
        <w:rPr>
          <w:noProof/>
          <w:color w:val="000000"/>
          <w:sz w:val="20"/>
        </w:rPr>
        <w:t>:</w:t>
      </w:r>
    </w:p>
    <w:p w:rsidR="0097508D" w:rsidRPr="001A63D5" w:rsidRDefault="0097508D" w:rsidP="00CF3FD5">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1A63D5">
        <w:rPr>
          <w:noProof/>
          <w:color w:val="000000"/>
          <w:sz w:val="20"/>
        </w:rPr>
        <w:t>Emission limits in Chapter 62-296, F.A.C., that have been or that become incorporated into the State Implementation Plan for the State of Florida, identified in 40 C.F.R. §52.520; and,</w:t>
      </w:r>
    </w:p>
    <w:p w:rsidR="0097508D" w:rsidRPr="001A63D5" w:rsidRDefault="0097508D" w:rsidP="00CF3FD5">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1A63D5">
        <w:rPr>
          <w:noProof/>
          <w:color w:val="000000"/>
          <w:sz w:val="20"/>
        </w:rPr>
        <w:t>Unit-specific emission limits that have been or that become incorporated into the State Implementation Plan for the State of Florida, identified in 40 C.F.R. §52.520.</w:t>
      </w:r>
    </w:p>
    <w:p w:rsidR="0097508D" w:rsidRPr="001A63D5" w:rsidRDefault="00CF3FD5" w:rsidP="00CF3FD5">
      <w:pPr>
        <w:pStyle w:val="ListParagraph"/>
        <w:widowControl w:val="0"/>
        <w:numPr>
          <w:ilvl w:val="0"/>
          <w:numId w:val="26"/>
        </w:numPr>
        <w:tabs>
          <w:tab w:val="left" w:pos="360"/>
        </w:tabs>
        <w:overflowPunct w:val="0"/>
        <w:autoSpaceDE w:val="0"/>
        <w:autoSpaceDN w:val="0"/>
        <w:adjustRightInd w:val="0"/>
        <w:spacing w:after="120"/>
        <w:contextualSpacing w:val="0"/>
        <w:textAlignment w:val="baseline"/>
        <w:rPr>
          <w:noProof/>
          <w:color w:val="000000"/>
          <w:sz w:val="20"/>
        </w:rPr>
      </w:pPr>
      <w:r w:rsidRPr="001A63D5">
        <w:rPr>
          <w:noProof/>
          <w:color w:val="000000"/>
          <w:sz w:val="20"/>
        </w:rPr>
        <w:t>T</w:t>
      </w:r>
      <w:r w:rsidR="0097508D" w:rsidRPr="001A63D5">
        <w:rPr>
          <w:noProof/>
          <w:color w:val="000000"/>
          <w:sz w:val="20"/>
        </w:rPr>
        <w:t>o unit-specific emission limits established after October 23, 2016, pursuant to Rules 62-212.400 and 62-212.500, F.A.C.</w:t>
      </w:r>
    </w:p>
    <w:p w:rsidR="0028666E" w:rsidRPr="001A63D5" w:rsidRDefault="0028666E" w:rsidP="0028666E">
      <w:pPr>
        <w:widowControl w:val="0"/>
        <w:tabs>
          <w:tab w:val="left" w:pos="360"/>
          <w:tab w:val="left" w:pos="360"/>
        </w:tabs>
        <w:overflowPunct w:val="0"/>
        <w:autoSpaceDE w:val="0"/>
        <w:autoSpaceDN w:val="0"/>
        <w:adjustRightInd w:val="0"/>
        <w:spacing w:after="120"/>
        <w:ind w:left="360"/>
        <w:textAlignment w:val="baseline"/>
        <w:rPr>
          <w:noProof/>
          <w:color w:val="000000"/>
          <w:sz w:val="20"/>
        </w:rPr>
      </w:pPr>
      <w:r w:rsidRPr="001A63D5">
        <w:rPr>
          <w:sz w:val="20"/>
        </w:rPr>
        <w:t>[Rule 62-210.700(</w:t>
      </w:r>
      <w:r w:rsidR="00CF3FD5" w:rsidRPr="001A63D5">
        <w:rPr>
          <w:sz w:val="20"/>
        </w:rPr>
        <w:t>6</w:t>
      </w:r>
      <w:r w:rsidRPr="001A63D5">
        <w:rPr>
          <w:sz w:val="20"/>
        </w:rPr>
        <w:t>)</w:t>
      </w:r>
      <w:r w:rsidR="00CF3FD5" w:rsidRPr="001A63D5">
        <w:rPr>
          <w:sz w:val="20"/>
        </w:rPr>
        <w:t xml:space="preserve"> and (7)</w:t>
      </w:r>
      <w:r w:rsidRPr="001A63D5">
        <w:rPr>
          <w:sz w:val="20"/>
        </w:rPr>
        <w:t>, F.A.C.]</w:t>
      </w:r>
    </w:p>
    <w:p w:rsidR="00415A10" w:rsidRPr="000946B8" w:rsidRDefault="00415A10" w:rsidP="00415A10">
      <w:pPr>
        <w:widowControl w:val="0"/>
        <w:numPr>
          <w:ilvl w:val="0"/>
          <w:numId w:val="2"/>
        </w:numPr>
        <w:spacing w:after="120"/>
        <w:rPr>
          <w:sz w:val="20"/>
        </w:rPr>
      </w:pPr>
      <w:r w:rsidRPr="001A63D5">
        <w:rPr>
          <w:sz w:val="20"/>
          <w:u w:val="single"/>
        </w:rPr>
        <w:t>VOC or OS Emissions</w:t>
      </w:r>
      <w:r w:rsidRPr="001A63D5">
        <w:rPr>
          <w:sz w:val="20"/>
        </w:rPr>
        <w:t>:  No person shall store, pump</w:t>
      </w:r>
      <w:r w:rsidRPr="000946B8">
        <w:rPr>
          <w:sz w:val="20"/>
        </w:rPr>
        <w:t>,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D947F9" w:rsidRPr="000946B8" w:rsidRDefault="00D947F9" w:rsidP="00D947F9">
      <w:pPr>
        <w:widowControl w:val="0"/>
        <w:spacing w:after="120"/>
        <w:rPr>
          <w:sz w:val="20"/>
        </w:rPr>
      </w:pPr>
    </w:p>
    <w:p w:rsidR="00415A10" w:rsidRPr="000946B8" w:rsidRDefault="00415A10" w:rsidP="00415A10">
      <w:pPr>
        <w:widowControl w:val="0"/>
        <w:spacing w:after="120"/>
        <w:rPr>
          <w:b/>
          <w:caps/>
          <w:sz w:val="20"/>
        </w:rPr>
      </w:pPr>
      <w:r w:rsidRPr="000946B8">
        <w:rPr>
          <w:b/>
          <w:caps/>
          <w:sz w:val="20"/>
        </w:rPr>
        <w:lastRenderedPageBreak/>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CF3FD5">
      <w:pPr>
        <w:pStyle w:val="Default"/>
        <w:widowControl w:val="0"/>
        <w:numPr>
          <w:ilvl w:val="0"/>
          <w:numId w:val="6"/>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F3FD5">
      <w:pPr>
        <w:pStyle w:val="Default"/>
        <w:widowControl w:val="0"/>
        <w:numPr>
          <w:ilvl w:val="0"/>
          <w:numId w:val="6"/>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F3FD5">
      <w:pPr>
        <w:pStyle w:val="Default"/>
        <w:widowControl w:val="0"/>
        <w:numPr>
          <w:ilvl w:val="0"/>
          <w:numId w:val="7"/>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F3FD5">
      <w:pPr>
        <w:pStyle w:val="Default"/>
        <w:widowControl w:val="0"/>
        <w:numPr>
          <w:ilvl w:val="0"/>
          <w:numId w:val="8"/>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CF3FD5">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CF3FD5">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CF3FD5">
      <w:pPr>
        <w:pStyle w:val="Default"/>
        <w:widowControl w:val="0"/>
        <w:numPr>
          <w:ilvl w:val="0"/>
          <w:numId w:val="7"/>
        </w:numPr>
        <w:spacing w:after="120"/>
        <w:rPr>
          <w:sz w:val="20"/>
          <w:szCs w:val="20"/>
        </w:rPr>
      </w:pPr>
      <w:r>
        <w:rPr>
          <w:sz w:val="20"/>
          <w:szCs w:val="20"/>
        </w:rPr>
        <w:t xml:space="preserve">Continuous Emissions Monitoring System (CEMS). </w:t>
      </w:r>
    </w:p>
    <w:p w:rsidR="00415A10" w:rsidRDefault="00415A10" w:rsidP="00CF3FD5">
      <w:pPr>
        <w:pStyle w:val="Default"/>
        <w:widowControl w:val="0"/>
        <w:numPr>
          <w:ilvl w:val="0"/>
          <w:numId w:val="9"/>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CF3FD5">
      <w:pPr>
        <w:pStyle w:val="Default"/>
        <w:widowControl w:val="0"/>
        <w:numPr>
          <w:ilvl w:val="2"/>
          <w:numId w:val="9"/>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CF3FD5">
      <w:pPr>
        <w:pStyle w:val="Default"/>
        <w:widowControl w:val="0"/>
        <w:numPr>
          <w:ilvl w:val="2"/>
          <w:numId w:val="9"/>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F3FD5">
      <w:pPr>
        <w:pStyle w:val="Default"/>
        <w:widowControl w:val="0"/>
        <w:numPr>
          <w:ilvl w:val="0"/>
          <w:numId w:val="9"/>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F3FD5">
      <w:pPr>
        <w:pStyle w:val="Default"/>
        <w:widowControl w:val="0"/>
        <w:numPr>
          <w:ilvl w:val="2"/>
          <w:numId w:val="9"/>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F3FD5">
      <w:pPr>
        <w:pStyle w:val="Default"/>
        <w:widowControl w:val="0"/>
        <w:numPr>
          <w:ilvl w:val="2"/>
          <w:numId w:val="9"/>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F3FD5">
      <w:pPr>
        <w:pStyle w:val="Default"/>
        <w:widowControl w:val="0"/>
        <w:numPr>
          <w:ilvl w:val="0"/>
          <w:numId w:val="9"/>
        </w:numPr>
        <w:spacing w:after="120"/>
        <w:rPr>
          <w:sz w:val="20"/>
          <w:szCs w:val="20"/>
        </w:rPr>
      </w:pPr>
      <w:r>
        <w:rPr>
          <w:sz w:val="20"/>
          <w:szCs w:val="20"/>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w:t>
      </w:r>
      <w:r>
        <w:rPr>
          <w:sz w:val="20"/>
          <w:szCs w:val="20"/>
        </w:rPr>
        <w:lastRenderedPageBreak/>
        <w:t xml:space="preserve">210.370(2)(b)2., F.A.C., above. </w:t>
      </w:r>
    </w:p>
    <w:p w:rsidR="00415A10" w:rsidRDefault="00415A10" w:rsidP="00CF3FD5">
      <w:pPr>
        <w:pStyle w:val="Default"/>
        <w:widowControl w:val="0"/>
        <w:numPr>
          <w:ilvl w:val="0"/>
          <w:numId w:val="7"/>
        </w:numPr>
        <w:spacing w:after="120"/>
        <w:rPr>
          <w:sz w:val="20"/>
          <w:szCs w:val="20"/>
        </w:rPr>
      </w:pPr>
      <w:r>
        <w:rPr>
          <w:sz w:val="20"/>
          <w:szCs w:val="20"/>
        </w:rPr>
        <w:t xml:space="preserve">Mass Balance Calculations. </w:t>
      </w:r>
    </w:p>
    <w:p w:rsidR="00415A10" w:rsidRDefault="00415A10" w:rsidP="00CF3FD5">
      <w:pPr>
        <w:pStyle w:val="Default"/>
        <w:widowControl w:val="0"/>
        <w:numPr>
          <w:ilvl w:val="0"/>
          <w:numId w:val="10"/>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F3FD5">
      <w:pPr>
        <w:pStyle w:val="Default"/>
        <w:widowControl w:val="0"/>
        <w:numPr>
          <w:ilvl w:val="2"/>
          <w:numId w:val="9"/>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F3FD5">
      <w:pPr>
        <w:pStyle w:val="Default"/>
        <w:widowControl w:val="0"/>
        <w:numPr>
          <w:ilvl w:val="2"/>
          <w:numId w:val="9"/>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CF3FD5">
      <w:pPr>
        <w:pStyle w:val="Default"/>
        <w:widowControl w:val="0"/>
        <w:numPr>
          <w:ilvl w:val="0"/>
          <w:numId w:val="10"/>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F3FD5">
      <w:pPr>
        <w:pStyle w:val="Default"/>
        <w:widowControl w:val="0"/>
        <w:numPr>
          <w:ilvl w:val="0"/>
          <w:numId w:val="10"/>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F3FD5">
      <w:pPr>
        <w:pStyle w:val="Default"/>
        <w:widowControl w:val="0"/>
        <w:numPr>
          <w:ilvl w:val="0"/>
          <w:numId w:val="7"/>
        </w:numPr>
        <w:spacing w:after="120"/>
        <w:rPr>
          <w:sz w:val="20"/>
          <w:szCs w:val="20"/>
        </w:rPr>
      </w:pPr>
      <w:r>
        <w:rPr>
          <w:sz w:val="20"/>
          <w:szCs w:val="20"/>
        </w:rPr>
        <w:t xml:space="preserve">Emission Factors. </w:t>
      </w:r>
    </w:p>
    <w:p w:rsidR="00415A10" w:rsidRDefault="00415A10" w:rsidP="00CF3FD5">
      <w:pPr>
        <w:pStyle w:val="Default"/>
        <w:widowControl w:val="0"/>
        <w:numPr>
          <w:ilvl w:val="0"/>
          <w:numId w:val="11"/>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CF3FD5">
      <w:pPr>
        <w:pStyle w:val="Default"/>
        <w:widowControl w:val="0"/>
        <w:numPr>
          <w:ilvl w:val="0"/>
          <w:numId w:val="11"/>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CF3FD5">
      <w:pPr>
        <w:pStyle w:val="Default"/>
        <w:widowControl w:val="0"/>
        <w:numPr>
          <w:ilvl w:val="0"/>
          <w:numId w:val="7"/>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F3FD5">
      <w:pPr>
        <w:pStyle w:val="Default"/>
        <w:widowControl w:val="0"/>
        <w:numPr>
          <w:ilvl w:val="0"/>
          <w:numId w:val="7"/>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CF3FD5">
      <w:pPr>
        <w:pStyle w:val="Default"/>
        <w:widowControl w:val="0"/>
        <w:numPr>
          <w:ilvl w:val="0"/>
          <w:numId w:val="7"/>
        </w:numPr>
        <w:spacing w:after="120"/>
        <w:rPr>
          <w:sz w:val="20"/>
          <w:szCs w:val="20"/>
        </w:rPr>
      </w:pPr>
      <w:r>
        <w:rPr>
          <w:sz w:val="20"/>
          <w:szCs w:val="20"/>
        </w:rPr>
        <w:t xml:space="preserve">Fugitive Emissions.  In computing the emissions of a pollutant from a facility or emissions unit, the owner or </w:t>
      </w:r>
      <w:r>
        <w:rPr>
          <w:sz w:val="20"/>
          <w:szCs w:val="20"/>
        </w:rPr>
        <w:lastRenderedPageBreak/>
        <w:t xml:space="preserve">operator shall account for the fugitive emissions of the pollutant, to the extent quantifiable, associated with such facility or emissions unit. </w:t>
      </w:r>
    </w:p>
    <w:p w:rsidR="00415A10" w:rsidRDefault="00415A10" w:rsidP="00CF3FD5">
      <w:pPr>
        <w:pStyle w:val="Default"/>
        <w:widowControl w:val="0"/>
        <w:numPr>
          <w:ilvl w:val="0"/>
          <w:numId w:val="7"/>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CF3FD5">
      <w:pPr>
        <w:pStyle w:val="Default"/>
        <w:widowControl w:val="0"/>
        <w:numPr>
          <w:ilvl w:val="0"/>
          <w:numId w:val="6"/>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CF3FD5">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CF3FD5">
      <w:pPr>
        <w:pStyle w:val="Default"/>
        <w:numPr>
          <w:ilvl w:val="0"/>
          <w:numId w:val="18"/>
        </w:numPr>
        <w:spacing w:after="120"/>
        <w:rPr>
          <w:sz w:val="20"/>
          <w:szCs w:val="20"/>
        </w:rPr>
      </w:pPr>
      <w:r>
        <w:rPr>
          <w:sz w:val="20"/>
          <w:szCs w:val="20"/>
        </w:rPr>
        <w:t xml:space="preserve">All Title V sources. </w:t>
      </w:r>
    </w:p>
    <w:p w:rsidR="001F62D6" w:rsidRDefault="001F62D6" w:rsidP="00CF3FD5">
      <w:pPr>
        <w:pStyle w:val="Default"/>
        <w:numPr>
          <w:ilvl w:val="0"/>
          <w:numId w:val="18"/>
        </w:numPr>
        <w:spacing w:after="120"/>
        <w:rPr>
          <w:sz w:val="20"/>
          <w:szCs w:val="20"/>
        </w:rPr>
      </w:pPr>
      <w:r>
        <w:rPr>
          <w:sz w:val="20"/>
          <w:szCs w:val="20"/>
        </w:rPr>
        <w:t xml:space="preserve">All synthetic non-Title V sources. </w:t>
      </w:r>
    </w:p>
    <w:p w:rsidR="001F62D6" w:rsidRDefault="001F62D6" w:rsidP="00CF3FD5">
      <w:pPr>
        <w:pStyle w:val="Default"/>
        <w:numPr>
          <w:ilvl w:val="0"/>
          <w:numId w:val="18"/>
        </w:numPr>
        <w:spacing w:after="12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F3FD5">
      <w:pPr>
        <w:pStyle w:val="Default"/>
        <w:numPr>
          <w:ilvl w:val="0"/>
          <w:numId w:val="18"/>
        </w:numPr>
        <w:spacing w:after="120"/>
        <w:rPr>
          <w:sz w:val="20"/>
          <w:szCs w:val="20"/>
        </w:rPr>
      </w:pPr>
      <w:r>
        <w:rPr>
          <w:sz w:val="20"/>
          <w:szCs w:val="20"/>
        </w:rPr>
        <w:t xml:space="preserve">All facilities for which an annual operating report is required by rule or permit. </w:t>
      </w:r>
    </w:p>
    <w:p w:rsidR="001F62D6" w:rsidRDefault="001F62D6" w:rsidP="00CF3FD5">
      <w:pPr>
        <w:pStyle w:val="Default"/>
        <w:numPr>
          <w:ilvl w:val="0"/>
          <w:numId w:val="25"/>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CF3FD5">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E469B3">
      <w:pPr>
        <w:pStyle w:val="Default"/>
        <w:ind w:left="2880"/>
        <w:rPr>
          <w:sz w:val="20"/>
        </w:rPr>
      </w:pPr>
      <w:r w:rsidRPr="00EC42E1">
        <w:rPr>
          <w:sz w:val="20"/>
        </w:rPr>
        <w:t xml:space="preserve">AOR and Major Air Pollution Source Annual Emissions Fee </w:t>
      </w:r>
    </w:p>
    <w:p w:rsidR="00E469B3" w:rsidRPr="00EC42E1" w:rsidRDefault="00E469B3" w:rsidP="00E469B3">
      <w:pPr>
        <w:pStyle w:val="Default"/>
        <w:ind w:left="2880"/>
        <w:rPr>
          <w:sz w:val="20"/>
        </w:rPr>
      </w:pPr>
      <w:r w:rsidRPr="00EC42E1">
        <w:rPr>
          <w:sz w:val="20"/>
        </w:rPr>
        <w:t xml:space="preserve">P.O. Box 3070 </w:t>
      </w:r>
    </w:p>
    <w:p w:rsidR="00E469B3" w:rsidRDefault="00E469B3" w:rsidP="00E469B3">
      <w:pPr>
        <w:pStyle w:val="Default"/>
        <w:spacing w:after="120"/>
        <w:ind w:left="2880"/>
        <w:rPr>
          <w:sz w:val="20"/>
          <w:szCs w:val="20"/>
        </w:rPr>
      </w:pPr>
      <w:r w:rsidRPr="00EC42E1">
        <w:rPr>
          <w:sz w:val="20"/>
          <w:szCs w:val="20"/>
        </w:rPr>
        <w:t>Tallahassee, Florida 32315-3070</w:t>
      </w:r>
    </w:p>
    <w:p w:rsidR="00E469B3" w:rsidRDefault="00E469B3" w:rsidP="00E469B3">
      <w:pPr>
        <w:pStyle w:val="Default"/>
        <w:spacing w:after="120"/>
        <w:ind w:left="1080"/>
        <w:rPr>
          <w:sz w:val="20"/>
          <w:szCs w:val="20"/>
        </w:rPr>
      </w:pPr>
      <w:r w:rsidRPr="00EC42E1">
        <w:rPr>
          <w:sz w:val="20"/>
          <w:szCs w:val="20"/>
        </w:rPr>
        <w:t xml:space="preserve">(See </w:t>
      </w:r>
      <w:hyperlink r:id="rId25"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CF3FD5">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rsidR="00E469B3" w:rsidRDefault="00E469B3" w:rsidP="00E469B3">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E469B3" w:rsidP="00CF3FD5">
      <w:pPr>
        <w:pStyle w:val="Default"/>
        <w:widowControl w:val="0"/>
        <w:numPr>
          <w:ilvl w:val="0"/>
          <w:numId w:val="6"/>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6"/>
          <w:headerReference w:type="default" r:id="rId27"/>
          <w:footerReference w:type="default" r:id="rId28"/>
          <w:headerReference w:type="first" r:id="rId29"/>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r>
        <w:rPr>
          <w:b/>
          <w:caps/>
          <w:sz w:val="20"/>
        </w:rPr>
        <w:lastRenderedPageBreak/>
        <w:t>emissions</w:t>
      </w:r>
      <w:r w:rsidR="00D3504A" w:rsidRPr="00DD68D1">
        <w:rPr>
          <w:b/>
          <w:caps/>
          <w:sz w:val="20"/>
        </w:rPr>
        <w:t xml:space="preserve"> Testing Requirements</w:t>
      </w:r>
    </w:p>
    <w:p w:rsidR="00930541" w:rsidRPr="00930541" w:rsidRDefault="00930541" w:rsidP="00CF3FD5">
      <w:pPr>
        <w:widowControl w:val="0"/>
        <w:numPr>
          <w:ilvl w:val="0"/>
          <w:numId w:val="5"/>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CF3FD5">
      <w:pPr>
        <w:widowControl w:val="0"/>
        <w:numPr>
          <w:ilvl w:val="0"/>
          <w:numId w:val="5"/>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CF3FD5">
      <w:pPr>
        <w:widowControl w:val="0"/>
        <w:numPr>
          <w:ilvl w:val="0"/>
          <w:numId w:val="5"/>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CF3FD5">
      <w:pPr>
        <w:widowControl w:val="0"/>
        <w:numPr>
          <w:ilvl w:val="0"/>
          <w:numId w:val="5"/>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CF3FD5">
      <w:pPr>
        <w:widowControl w:val="0"/>
        <w:numPr>
          <w:ilvl w:val="0"/>
          <w:numId w:val="5"/>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CF3FD5">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CF3FD5">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CF3FD5">
      <w:pPr>
        <w:widowControl w:val="0"/>
        <w:numPr>
          <w:ilvl w:val="0"/>
          <w:numId w:val="5"/>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 xml:space="preserve">Equipment or instruments used to directly or indirectly determine process parameters shall be calibrated and adjusted so as to determine the value of the process parameter to within </w:t>
      </w:r>
      <w:r w:rsidR="00B27923" w:rsidRPr="00B27923">
        <w:rPr>
          <w:sz w:val="20"/>
        </w:rPr>
        <w:lastRenderedPageBreak/>
        <w:t>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CF3FD5">
      <w:pPr>
        <w:widowControl w:val="0"/>
        <w:numPr>
          <w:ilvl w:val="0"/>
          <w:numId w:val="5"/>
        </w:numPr>
        <w:spacing w:after="120"/>
        <w:rPr>
          <w:sz w:val="20"/>
        </w:rPr>
      </w:pPr>
      <w:r w:rsidRPr="00B27923">
        <w:rPr>
          <w:sz w:val="20"/>
          <w:u w:val="single"/>
        </w:rPr>
        <w:t>Required Emissions Testing Facilities</w:t>
      </w:r>
      <w:r>
        <w:rPr>
          <w:sz w:val="20"/>
        </w:rPr>
        <w:t>:</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CF3FD5">
      <w:pPr>
        <w:widowControl w:val="0"/>
        <w:numPr>
          <w:ilvl w:val="0"/>
          <w:numId w:val="5"/>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CF3FD5">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i/>
          <w:sz w:val="20"/>
        </w:rPr>
      </w:pPr>
      <w:r w:rsidRPr="0086237D">
        <w:rPr>
          <w:i/>
          <w:sz w:val="20"/>
        </w:rPr>
        <w:t>Emissions Tests Prior to Obtaining an Air Operation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CF3FD5">
      <w:pPr>
        <w:widowControl w:val="0"/>
        <w:numPr>
          <w:ilvl w:val="0"/>
          <w:numId w:val="5"/>
        </w:numPr>
        <w:spacing w:after="120"/>
        <w:rPr>
          <w:sz w:val="20"/>
        </w:rPr>
      </w:pPr>
      <w:r w:rsidRPr="000F1008">
        <w:rPr>
          <w:sz w:val="20"/>
          <w:u w:val="single"/>
        </w:rPr>
        <w:lastRenderedPageBreak/>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CF3FD5">
      <w:pPr>
        <w:widowControl w:val="0"/>
        <w:numPr>
          <w:ilvl w:val="0"/>
          <w:numId w:val="5"/>
        </w:numPr>
        <w:spacing w:after="120"/>
        <w:rPr>
          <w:sz w:val="20"/>
        </w:rPr>
      </w:pPr>
      <w:r w:rsidRPr="001C52EE">
        <w:rPr>
          <w:sz w:val="20"/>
          <w:u w:val="single"/>
        </w:rPr>
        <w:t>Test Reports</w:t>
      </w:r>
      <w:r w:rsidRPr="00930541">
        <w:rPr>
          <w:sz w:val="20"/>
        </w:rPr>
        <w:t>:</w:t>
      </w:r>
    </w:p>
    <w:p w:rsidR="00D3504A" w:rsidRDefault="00834D4B" w:rsidP="00CF3FD5">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CF3FD5">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CF3FD5">
      <w:pPr>
        <w:pStyle w:val="ListParagraph"/>
        <w:widowControl w:val="0"/>
        <w:numPr>
          <w:ilvl w:val="0"/>
          <w:numId w:val="22"/>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CF3FD5">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CF3FD5">
      <w:pPr>
        <w:pStyle w:val="BodyTextIndent"/>
        <w:widowControl w:val="0"/>
        <w:numPr>
          <w:ilvl w:val="0"/>
          <w:numId w:val="23"/>
        </w:numPr>
        <w:rPr>
          <w:sz w:val="20"/>
        </w:rPr>
      </w:pPr>
      <w:r w:rsidRPr="00834D4B">
        <w:rPr>
          <w:sz w:val="20"/>
        </w:rPr>
        <w:t>The type, location, and identification numbe</w:t>
      </w:r>
      <w:r w:rsidR="00930541">
        <w:rPr>
          <w:sz w:val="20"/>
        </w:rPr>
        <w:t>r of the emissions unit tested.</w:t>
      </w:r>
    </w:p>
    <w:p w:rsidR="00834D4B" w:rsidRPr="00834D4B" w:rsidRDefault="00834D4B" w:rsidP="00CF3FD5">
      <w:pPr>
        <w:pStyle w:val="BodyTextIndent"/>
        <w:widowControl w:val="0"/>
        <w:numPr>
          <w:ilvl w:val="0"/>
          <w:numId w:val="23"/>
        </w:numPr>
        <w:rPr>
          <w:sz w:val="20"/>
        </w:rPr>
      </w:pPr>
      <w:r w:rsidRPr="00834D4B">
        <w:rPr>
          <w:sz w:val="20"/>
        </w:rPr>
        <w:t xml:space="preserve">The facility at which the emissions unit is </w:t>
      </w:r>
      <w:r w:rsidR="00930541">
        <w:rPr>
          <w:sz w:val="20"/>
        </w:rPr>
        <w:t>located.</w:t>
      </w:r>
    </w:p>
    <w:p w:rsidR="00834D4B" w:rsidRPr="00834D4B" w:rsidRDefault="00834D4B" w:rsidP="00CF3FD5">
      <w:pPr>
        <w:pStyle w:val="BodyTextIndent"/>
        <w:widowControl w:val="0"/>
        <w:numPr>
          <w:ilvl w:val="0"/>
          <w:numId w:val="23"/>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CF3FD5">
      <w:pPr>
        <w:pStyle w:val="BodyTextIndent"/>
        <w:widowControl w:val="0"/>
        <w:numPr>
          <w:ilvl w:val="0"/>
          <w:numId w:val="23"/>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CF3FD5">
      <w:pPr>
        <w:pStyle w:val="BodyTextIndent"/>
        <w:widowControl w:val="0"/>
        <w:numPr>
          <w:ilvl w:val="0"/>
          <w:numId w:val="23"/>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CF3FD5">
      <w:pPr>
        <w:pStyle w:val="BodyTextIndent"/>
        <w:widowControl w:val="0"/>
        <w:numPr>
          <w:ilvl w:val="0"/>
          <w:numId w:val="23"/>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CF3FD5">
      <w:pPr>
        <w:pStyle w:val="BodyTextIndent"/>
        <w:widowControl w:val="0"/>
        <w:numPr>
          <w:ilvl w:val="0"/>
          <w:numId w:val="23"/>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CF3FD5">
      <w:pPr>
        <w:pStyle w:val="BodyTextIndent"/>
        <w:widowControl w:val="0"/>
        <w:numPr>
          <w:ilvl w:val="0"/>
          <w:numId w:val="23"/>
        </w:numPr>
        <w:rPr>
          <w:sz w:val="20"/>
        </w:rPr>
      </w:pPr>
      <w:r w:rsidRPr="00834D4B">
        <w:rPr>
          <w:sz w:val="20"/>
        </w:rPr>
        <w:t>The date, starting time, and</w:t>
      </w:r>
      <w:r w:rsidR="00930541">
        <w:rPr>
          <w:sz w:val="20"/>
        </w:rPr>
        <w:t xml:space="preserve"> duration of each sampling run.</w:t>
      </w:r>
    </w:p>
    <w:p w:rsidR="00834D4B" w:rsidRPr="00834D4B" w:rsidRDefault="00834D4B" w:rsidP="00CF3FD5">
      <w:pPr>
        <w:pStyle w:val="BodyTextIndent"/>
        <w:widowControl w:val="0"/>
        <w:numPr>
          <w:ilvl w:val="0"/>
          <w:numId w:val="23"/>
        </w:numPr>
        <w:rPr>
          <w:sz w:val="20"/>
        </w:rPr>
      </w:pPr>
      <w:r w:rsidRPr="00834D4B">
        <w:rPr>
          <w:sz w:val="20"/>
        </w:rPr>
        <w:t>The test procedures, including any authorize</w:t>
      </w:r>
      <w:r w:rsidR="00930541">
        <w:rPr>
          <w:sz w:val="20"/>
        </w:rPr>
        <w:t>d alternative procedures, used.</w:t>
      </w:r>
    </w:p>
    <w:p w:rsidR="00834D4B" w:rsidRPr="00834D4B" w:rsidRDefault="00834D4B" w:rsidP="00CF3FD5">
      <w:pPr>
        <w:pStyle w:val="BodyTextIndent"/>
        <w:widowControl w:val="0"/>
        <w:numPr>
          <w:ilvl w:val="0"/>
          <w:numId w:val="23"/>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CF3FD5">
      <w:pPr>
        <w:pStyle w:val="BodyTextIndent"/>
        <w:widowControl w:val="0"/>
        <w:numPr>
          <w:ilvl w:val="0"/>
          <w:numId w:val="23"/>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CF3FD5">
      <w:pPr>
        <w:pStyle w:val="BodyTextIndent"/>
        <w:widowControl w:val="0"/>
        <w:numPr>
          <w:ilvl w:val="0"/>
          <w:numId w:val="23"/>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CF3FD5">
      <w:pPr>
        <w:pStyle w:val="BodyTextIndent"/>
        <w:widowControl w:val="0"/>
        <w:numPr>
          <w:ilvl w:val="0"/>
          <w:numId w:val="23"/>
        </w:numPr>
        <w:ind w:hanging="450"/>
        <w:rPr>
          <w:sz w:val="20"/>
        </w:rPr>
      </w:pPr>
      <w:r w:rsidRPr="00834D4B">
        <w:rPr>
          <w:sz w:val="20"/>
        </w:rPr>
        <w:lastRenderedPageBreak/>
        <w:t>Data related to the required cal</w:t>
      </w:r>
      <w:r w:rsidR="00930541">
        <w:rPr>
          <w:sz w:val="20"/>
        </w:rPr>
        <w:t>ibration of the test equipment.</w:t>
      </w:r>
    </w:p>
    <w:p w:rsidR="00834D4B" w:rsidRPr="00834D4B" w:rsidRDefault="00834D4B" w:rsidP="00CF3FD5">
      <w:pPr>
        <w:pStyle w:val="BodyTextIndent"/>
        <w:widowControl w:val="0"/>
        <w:numPr>
          <w:ilvl w:val="0"/>
          <w:numId w:val="23"/>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CF3FD5">
      <w:pPr>
        <w:pStyle w:val="BodyTextIndent"/>
        <w:widowControl w:val="0"/>
        <w:numPr>
          <w:ilvl w:val="0"/>
          <w:numId w:val="23"/>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CF3FD5">
      <w:pPr>
        <w:pStyle w:val="BodyTextIndent"/>
        <w:widowControl w:val="0"/>
        <w:numPr>
          <w:ilvl w:val="0"/>
          <w:numId w:val="23"/>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CF3FD5">
      <w:pPr>
        <w:pStyle w:val="BodyTextIndent"/>
        <w:widowControl w:val="0"/>
        <w:numPr>
          <w:ilvl w:val="0"/>
          <w:numId w:val="23"/>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CF3FD5">
      <w:pPr>
        <w:pStyle w:val="BodyTextIndent"/>
        <w:widowControl w:val="0"/>
        <w:numPr>
          <w:ilvl w:val="0"/>
          <w:numId w:val="23"/>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CF3FD5">
      <w:pPr>
        <w:pStyle w:val="BodyTextIndent"/>
        <w:widowControl w:val="0"/>
        <w:numPr>
          <w:ilvl w:val="0"/>
          <w:numId w:val="23"/>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CF3FD5">
      <w:pPr>
        <w:pStyle w:val="BodyTextIndent"/>
        <w:widowControl w:val="0"/>
        <w:numPr>
          <w:ilvl w:val="0"/>
          <w:numId w:val="23"/>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CF3FD5">
      <w:pPr>
        <w:pStyle w:val="BodyTextIndent"/>
        <w:widowControl w:val="0"/>
        <w:numPr>
          <w:ilvl w:val="0"/>
          <w:numId w:val="23"/>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CF3FD5">
      <w:pPr>
        <w:pStyle w:val="BodyTextIndent"/>
        <w:widowControl w:val="0"/>
        <w:numPr>
          <w:ilvl w:val="0"/>
          <w:numId w:val="23"/>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D3504A" w:rsidP="00930541">
      <w:pPr>
        <w:pStyle w:val="BodyTextIndent"/>
        <w:widowControl w:val="0"/>
        <w:numPr>
          <w:ilvl w:val="0"/>
          <w:numId w:val="0"/>
        </w:numPr>
        <w:ind w:left="360"/>
        <w:rPr>
          <w:sz w:val="20"/>
        </w:rPr>
      </w:pPr>
      <w:r w:rsidRPr="00DD68D1">
        <w:rPr>
          <w:sz w:val="20"/>
        </w:rPr>
        <w:t>[Rule 62-297.310(</w:t>
      </w:r>
      <w:r w:rsidR="00930541">
        <w:rPr>
          <w:sz w:val="20"/>
        </w:rPr>
        <w:t>10</w:t>
      </w:r>
      <w:r w:rsidRPr="00DD68D1">
        <w:rPr>
          <w:sz w:val="20"/>
        </w:rPr>
        <w:t>), F.A.C.]</w:t>
      </w:r>
    </w:p>
    <w:sectPr w:rsidR="00D3504A" w:rsidSect="004E4708">
      <w:headerReference w:type="even" r:id="rId30"/>
      <w:headerReference w:type="default" r:id="rId31"/>
      <w:footerReference w:type="default" r:id="rId32"/>
      <w:headerReference w:type="first" r:id="rId33"/>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D16" w:rsidRDefault="00BA1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780F4D" w:rsidRDefault="003F4E62" w:rsidP="00780F4D">
    <w:pPr>
      <w:pBdr>
        <w:top w:val="single" w:sz="6" w:space="1" w:color="auto"/>
      </w:pBdr>
      <w:tabs>
        <w:tab w:val="left" w:pos="7740"/>
      </w:tabs>
      <w:spacing w:before="240"/>
      <w:rPr>
        <w:rStyle w:val="PageNumber"/>
        <w:sz w:val="20"/>
      </w:rPr>
    </w:pPr>
    <w:r w:rsidRPr="00780F4D">
      <w:rPr>
        <w:sz w:val="20"/>
      </w:rPr>
      <w:t>WestRock CP, LLC</w:t>
    </w:r>
    <w:r w:rsidR="00DC4D02" w:rsidRPr="00780F4D">
      <w:rPr>
        <w:rStyle w:val="PageNumber"/>
        <w:sz w:val="20"/>
      </w:rPr>
      <w:tab/>
    </w:r>
    <w:r w:rsidR="00780F4D" w:rsidRPr="00780F4D">
      <w:rPr>
        <w:rStyle w:val="PageNumber"/>
        <w:sz w:val="20"/>
      </w:rPr>
      <w:t>Permit No. 0890003-057-AC</w:t>
    </w:r>
  </w:p>
  <w:p w:rsidR="00DC4D02" w:rsidRPr="000738DB" w:rsidRDefault="00780F4D" w:rsidP="00780F4D">
    <w:pPr>
      <w:pBdr>
        <w:top w:val="single" w:sz="6" w:space="1" w:color="auto"/>
      </w:pBdr>
      <w:tabs>
        <w:tab w:val="left" w:pos="7740"/>
      </w:tabs>
      <w:rPr>
        <w:rStyle w:val="PageNumber"/>
        <w:sz w:val="20"/>
      </w:rPr>
    </w:pPr>
    <w:r w:rsidRPr="00780F4D">
      <w:rPr>
        <w:bCs/>
        <w:sz w:val="20"/>
      </w:rPr>
      <w:t>Fernandina Beach Mill</w:t>
    </w:r>
    <w:r w:rsidR="00DC4D02" w:rsidRPr="00780F4D">
      <w:rPr>
        <w:rStyle w:val="PageNumber"/>
        <w:sz w:val="20"/>
      </w:rPr>
      <w:tab/>
    </w:r>
    <w:r w:rsidRPr="00780F4D">
      <w:rPr>
        <w:rStyle w:val="PageNumber"/>
        <w:sz w:val="20"/>
      </w:rPr>
      <w:t>FY 2017-18 Capital Projects</w:t>
    </w:r>
  </w:p>
  <w:p w:rsidR="00DC4D02" w:rsidRPr="000738DB" w:rsidRDefault="00DC4D02"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D16" w:rsidRDefault="00BA1D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58EB" w:rsidRPr="00780F4D" w:rsidRDefault="00780F4D" w:rsidP="00780F4D">
    <w:pPr>
      <w:pBdr>
        <w:top w:val="single" w:sz="6" w:space="1" w:color="auto"/>
      </w:pBdr>
      <w:tabs>
        <w:tab w:val="left" w:pos="7740"/>
      </w:tabs>
      <w:spacing w:before="240"/>
      <w:rPr>
        <w:rStyle w:val="PageNumber"/>
        <w:sz w:val="20"/>
      </w:rPr>
    </w:pPr>
    <w:r w:rsidRPr="00780F4D">
      <w:rPr>
        <w:sz w:val="20"/>
      </w:rPr>
      <w:t>WestRock CP, LLC</w:t>
    </w:r>
    <w:r w:rsidR="002258EB" w:rsidRPr="00780F4D">
      <w:rPr>
        <w:rStyle w:val="PageNumber"/>
        <w:sz w:val="20"/>
      </w:rPr>
      <w:tab/>
    </w:r>
    <w:r w:rsidRPr="00780F4D">
      <w:rPr>
        <w:rStyle w:val="PageNumber"/>
        <w:sz w:val="20"/>
      </w:rPr>
      <w:t>Permit No. 0890003-057-AC</w:t>
    </w:r>
  </w:p>
  <w:p w:rsidR="00DC4D02" w:rsidRPr="000738DB" w:rsidRDefault="00780F4D" w:rsidP="00780F4D">
    <w:pPr>
      <w:pBdr>
        <w:top w:val="single" w:sz="6" w:space="1" w:color="auto"/>
      </w:pBdr>
      <w:tabs>
        <w:tab w:val="left" w:pos="7740"/>
      </w:tabs>
      <w:rPr>
        <w:rStyle w:val="PageNumber"/>
        <w:sz w:val="20"/>
      </w:rPr>
    </w:pPr>
    <w:r w:rsidRPr="00780F4D">
      <w:rPr>
        <w:bCs/>
        <w:sz w:val="20"/>
      </w:rPr>
      <w:t>Fernandina Beach Mill</w:t>
    </w:r>
    <w:r w:rsidR="002258EB" w:rsidRPr="000738DB">
      <w:rPr>
        <w:rStyle w:val="PageNumber"/>
        <w:sz w:val="20"/>
      </w:rPr>
      <w:tab/>
    </w:r>
    <w:r>
      <w:rPr>
        <w:rStyle w:val="PageNumber"/>
        <w:sz w:val="20"/>
      </w:rPr>
      <w:t>FY 2017-18 Capital Projects</w:t>
    </w:r>
  </w:p>
  <w:p w:rsidR="00DC4D02" w:rsidRPr="000738DB" w:rsidRDefault="00DC4D02">
    <w:pPr>
      <w:pStyle w:val="Footer"/>
      <w:tabs>
        <w:tab w:val="clear" w:pos="4320"/>
        <w:tab w:val="clear" w:pos="8640"/>
        <w:tab w:val="right" w:pos="9360"/>
      </w:tabs>
      <w:jc w:val="center"/>
      <w:rPr>
        <w:sz w:val="20"/>
      </w:rPr>
    </w:pPr>
    <w:r w:rsidRPr="000738DB">
      <w:rPr>
        <w:sz w:val="20"/>
      </w:rPr>
      <w:t>Page A-</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805AC6">
      <w:rPr>
        <w:noProof/>
        <w:sz w:val="20"/>
      </w:rPr>
      <w:t>1</w:t>
    </w:r>
    <w:r w:rsidR="00875D31" w:rsidRPr="000738DB">
      <w:rPr>
        <w:sz w:val="20"/>
      </w:rPr>
      <w:fldChar w:fldCharType="end"/>
    </w:r>
    <w:r w:rsidR="00BA1D16">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Pr="00780F4D" w:rsidRDefault="00780F4D" w:rsidP="00780F4D">
    <w:pPr>
      <w:pBdr>
        <w:top w:val="single" w:sz="6" w:space="1" w:color="auto"/>
      </w:pBdr>
      <w:tabs>
        <w:tab w:val="left" w:pos="7740"/>
      </w:tabs>
      <w:spacing w:before="240"/>
      <w:rPr>
        <w:rStyle w:val="PageNumber"/>
        <w:sz w:val="20"/>
      </w:rPr>
    </w:pPr>
    <w:r w:rsidRPr="00780F4D">
      <w:rPr>
        <w:sz w:val="20"/>
      </w:rPr>
      <w:t>WestRock CP, LLC</w:t>
    </w:r>
    <w:r w:rsidR="004E4708" w:rsidRPr="00780F4D">
      <w:rPr>
        <w:rStyle w:val="PageNumber"/>
        <w:sz w:val="20"/>
      </w:rPr>
      <w:tab/>
    </w:r>
    <w:r w:rsidRPr="00780F4D">
      <w:rPr>
        <w:rStyle w:val="PageNumber"/>
        <w:sz w:val="20"/>
      </w:rPr>
      <w:t>Permit No. 0890003-057-AC</w:t>
    </w:r>
  </w:p>
  <w:p w:rsidR="004E4708" w:rsidRPr="000738DB" w:rsidRDefault="00780F4D" w:rsidP="00780F4D">
    <w:pPr>
      <w:pBdr>
        <w:top w:val="single" w:sz="6" w:space="1" w:color="auto"/>
      </w:pBdr>
      <w:tabs>
        <w:tab w:val="left" w:pos="7740"/>
      </w:tabs>
      <w:rPr>
        <w:rStyle w:val="PageNumber"/>
        <w:sz w:val="20"/>
      </w:rPr>
    </w:pPr>
    <w:r w:rsidRPr="00780F4D">
      <w:rPr>
        <w:bCs/>
        <w:sz w:val="20"/>
      </w:rPr>
      <w:t>Fernandina Beach Mill</w:t>
    </w:r>
    <w:r w:rsidR="004E4708" w:rsidRPr="00780F4D">
      <w:rPr>
        <w:rStyle w:val="PageNumber"/>
        <w:sz w:val="20"/>
      </w:rPr>
      <w:tab/>
    </w:r>
    <w:r w:rsidRPr="00780F4D">
      <w:rPr>
        <w:rStyle w:val="PageNumber"/>
        <w:sz w:val="20"/>
      </w:rPr>
      <w:t>FY 2017-18 Capital Projects</w:t>
    </w:r>
  </w:p>
  <w:p w:rsidR="004E4708" w:rsidRPr="000738DB" w:rsidRDefault="004E4708">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805AC6">
      <w:rPr>
        <w:noProof/>
        <w:sz w:val="20"/>
      </w:rPr>
      <w:t>2</w:t>
    </w:r>
    <w:r w:rsidRPr="000738DB">
      <w:rPr>
        <w:sz w:val="20"/>
      </w:rPr>
      <w:fldChar w:fldCharType="end"/>
    </w:r>
    <w:r w:rsidR="00BA1D16">
      <w:rPr>
        <w:sz w:val="20"/>
      </w:rPr>
      <w:t xml:space="preserve">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Pr="00780F4D" w:rsidRDefault="00780F4D" w:rsidP="00780F4D">
    <w:pPr>
      <w:pBdr>
        <w:top w:val="single" w:sz="6" w:space="1" w:color="auto"/>
      </w:pBdr>
      <w:tabs>
        <w:tab w:val="left" w:pos="7740"/>
      </w:tabs>
      <w:spacing w:before="240"/>
      <w:rPr>
        <w:rStyle w:val="PageNumber"/>
        <w:sz w:val="20"/>
      </w:rPr>
    </w:pPr>
    <w:r w:rsidRPr="00780F4D">
      <w:rPr>
        <w:sz w:val="20"/>
      </w:rPr>
      <w:t>WestRock CP, LLC</w:t>
    </w:r>
    <w:r w:rsidR="004E4708" w:rsidRPr="00780F4D">
      <w:rPr>
        <w:rStyle w:val="PageNumber"/>
        <w:sz w:val="20"/>
      </w:rPr>
      <w:tab/>
    </w:r>
    <w:r w:rsidRPr="00780F4D">
      <w:rPr>
        <w:rStyle w:val="PageNumber"/>
        <w:sz w:val="20"/>
      </w:rPr>
      <w:t>Permit No. 0890003-057-AC</w:t>
    </w:r>
  </w:p>
  <w:p w:rsidR="00DC4D02" w:rsidRPr="00780F4D" w:rsidRDefault="00780F4D" w:rsidP="00780F4D">
    <w:pPr>
      <w:pBdr>
        <w:top w:val="single" w:sz="6" w:space="1" w:color="auto"/>
      </w:pBdr>
      <w:tabs>
        <w:tab w:val="left" w:pos="7740"/>
      </w:tabs>
      <w:rPr>
        <w:rStyle w:val="PageNumber"/>
        <w:sz w:val="20"/>
      </w:rPr>
    </w:pPr>
    <w:r w:rsidRPr="00780F4D">
      <w:rPr>
        <w:bCs/>
        <w:sz w:val="20"/>
      </w:rPr>
      <w:t>Fernandina Beach Mill</w:t>
    </w:r>
    <w:r w:rsidR="004E4708" w:rsidRPr="00780F4D">
      <w:rPr>
        <w:rStyle w:val="PageNumber"/>
        <w:sz w:val="20"/>
      </w:rPr>
      <w:tab/>
    </w:r>
    <w:r w:rsidRPr="00780F4D">
      <w:rPr>
        <w:rStyle w:val="PageNumber"/>
        <w:sz w:val="20"/>
      </w:rPr>
      <w:t>FY 2017-18 Capital Projects</w:t>
    </w:r>
  </w:p>
  <w:p w:rsidR="00DC4D02" w:rsidRPr="000738DB" w:rsidRDefault="00DC4D02">
    <w:pPr>
      <w:pStyle w:val="Footer"/>
      <w:tabs>
        <w:tab w:val="clear" w:pos="4320"/>
        <w:tab w:val="clear" w:pos="8640"/>
      </w:tabs>
      <w:jc w:val="center"/>
      <w:rPr>
        <w:sz w:val="20"/>
      </w:rPr>
    </w:pPr>
    <w:r w:rsidRPr="00780F4D">
      <w:rPr>
        <w:sz w:val="20"/>
      </w:rPr>
      <w:t>Page B-</w:t>
    </w:r>
    <w:r w:rsidR="00875D31" w:rsidRPr="00780F4D">
      <w:rPr>
        <w:sz w:val="20"/>
      </w:rPr>
      <w:fldChar w:fldCharType="begin"/>
    </w:r>
    <w:r w:rsidRPr="00780F4D">
      <w:rPr>
        <w:sz w:val="20"/>
      </w:rPr>
      <w:instrText xml:space="preserve"> PAGE  \* MERGEFORMAT </w:instrText>
    </w:r>
    <w:r w:rsidR="00875D31" w:rsidRPr="00780F4D">
      <w:rPr>
        <w:sz w:val="20"/>
      </w:rPr>
      <w:fldChar w:fldCharType="separate"/>
    </w:r>
    <w:r w:rsidR="00805AC6">
      <w:rPr>
        <w:noProof/>
        <w:sz w:val="20"/>
      </w:rPr>
      <w:t>2</w:t>
    </w:r>
    <w:r w:rsidR="00875D31" w:rsidRPr="00780F4D">
      <w:rPr>
        <w:sz w:val="20"/>
      </w:rPr>
      <w:fldChar w:fldCharType="end"/>
    </w:r>
    <w:r w:rsidR="00BA1D16">
      <w:rPr>
        <w:sz w:val="20"/>
      </w:rPr>
      <w:t xml:space="preserve"> of 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Pr="00780F4D" w:rsidRDefault="00780F4D" w:rsidP="00780F4D">
    <w:pPr>
      <w:pBdr>
        <w:top w:val="single" w:sz="6" w:space="1" w:color="auto"/>
      </w:pBdr>
      <w:tabs>
        <w:tab w:val="left" w:pos="7740"/>
      </w:tabs>
      <w:spacing w:before="240"/>
      <w:rPr>
        <w:rStyle w:val="PageNumber"/>
        <w:sz w:val="20"/>
      </w:rPr>
    </w:pPr>
    <w:r w:rsidRPr="00780F4D">
      <w:rPr>
        <w:sz w:val="20"/>
      </w:rPr>
      <w:t>WestRock CP, LLC</w:t>
    </w:r>
    <w:r w:rsidR="004E4708" w:rsidRPr="00780F4D">
      <w:rPr>
        <w:rStyle w:val="PageNumber"/>
        <w:sz w:val="20"/>
      </w:rPr>
      <w:tab/>
    </w:r>
    <w:r w:rsidRPr="00780F4D">
      <w:rPr>
        <w:rStyle w:val="PageNumber"/>
        <w:sz w:val="20"/>
      </w:rPr>
      <w:t>Permit No. 0890003-057-AC</w:t>
    </w:r>
  </w:p>
  <w:p w:rsidR="00DC4D02" w:rsidRPr="000738DB" w:rsidRDefault="00780F4D" w:rsidP="00780F4D">
    <w:pPr>
      <w:pBdr>
        <w:top w:val="single" w:sz="6" w:space="1" w:color="auto"/>
      </w:pBdr>
      <w:tabs>
        <w:tab w:val="left" w:pos="7740"/>
      </w:tabs>
      <w:rPr>
        <w:rStyle w:val="PageNumber"/>
        <w:sz w:val="20"/>
      </w:rPr>
    </w:pPr>
    <w:r w:rsidRPr="00780F4D">
      <w:rPr>
        <w:bCs/>
        <w:sz w:val="20"/>
      </w:rPr>
      <w:t>Fernandina Beach Mill</w:t>
    </w:r>
    <w:r w:rsidR="004E4708" w:rsidRPr="00780F4D">
      <w:rPr>
        <w:rStyle w:val="PageNumber"/>
        <w:sz w:val="20"/>
      </w:rPr>
      <w:tab/>
    </w:r>
    <w:r w:rsidRPr="00780F4D">
      <w:rPr>
        <w:rStyle w:val="PageNumber"/>
        <w:sz w:val="20"/>
      </w:rPr>
      <w:t>FY 2017-18 Capital Projects</w:t>
    </w:r>
  </w:p>
  <w:p w:rsidR="00DC4D02" w:rsidRPr="000738DB" w:rsidRDefault="00DC4D02">
    <w:pPr>
      <w:pStyle w:val="Footer"/>
      <w:tabs>
        <w:tab w:val="clear" w:pos="4320"/>
        <w:tab w:val="clear" w:pos="8640"/>
      </w:tabs>
      <w:jc w:val="center"/>
      <w:rPr>
        <w:sz w:val="20"/>
      </w:rPr>
    </w:pPr>
    <w:r w:rsidRPr="000738DB">
      <w:rPr>
        <w:sz w:val="20"/>
      </w:rPr>
      <w:t>Page C-</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805AC6">
      <w:rPr>
        <w:noProof/>
        <w:sz w:val="20"/>
      </w:rPr>
      <w:t>4</w:t>
    </w:r>
    <w:r w:rsidR="00875D31" w:rsidRPr="000738DB">
      <w:rPr>
        <w:sz w:val="20"/>
      </w:rPr>
      <w:fldChar w:fldCharType="end"/>
    </w:r>
    <w:r w:rsidR="00BA1D16">
      <w:rPr>
        <w:sz w:val="20"/>
      </w:rPr>
      <w:t xml:space="preserve"> of 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Pr="00780F4D" w:rsidRDefault="00780F4D" w:rsidP="00780F4D">
    <w:pPr>
      <w:pBdr>
        <w:top w:val="single" w:sz="6" w:space="1" w:color="auto"/>
      </w:pBdr>
      <w:tabs>
        <w:tab w:val="left" w:pos="7740"/>
      </w:tabs>
      <w:spacing w:before="240"/>
      <w:rPr>
        <w:rStyle w:val="PageNumber"/>
        <w:sz w:val="20"/>
      </w:rPr>
    </w:pPr>
    <w:r w:rsidRPr="00780F4D">
      <w:rPr>
        <w:sz w:val="20"/>
      </w:rPr>
      <w:t>WestRock CP, LLC</w:t>
    </w:r>
    <w:r w:rsidR="004E4708" w:rsidRPr="00780F4D">
      <w:rPr>
        <w:rStyle w:val="PageNumber"/>
        <w:sz w:val="20"/>
      </w:rPr>
      <w:tab/>
    </w:r>
    <w:r w:rsidRPr="00780F4D">
      <w:rPr>
        <w:rStyle w:val="PageNumber"/>
        <w:sz w:val="20"/>
      </w:rPr>
      <w:t>Permit No. 0890003-057-AC</w:t>
    </w:r>
  </w:p>
  <w:p w:rsidR="00DC4D02" w:rsidRPr="000F1008" w:rsidRDefault="00780F4D" w:rsidP="00780F4D">
    <w:pPr>
      <w:pBdr>
        <w:top w:val="single" w:sz="6" w:space="1" w:color="auto"/>
      </w:pBdr>
      <w:tabs>
        <w:tab w:val="left" w:pos="7740"/>
      </w:tabs>
      <w:rPr>
        <w:rStyle w:val="PageNumber"/>
        <w:sz w:val="20"/>
      </w:rPr>
    </w:pPr>
    <w:r w:rsidRPr="00780F4D">
      <w:rPr>
        <w:bCs/>
        <w:sz w:val="20"/>
      </w:rPr>
      <w:t>Fernandina Beach Mill</w:t>
    </w:r>
    <w:r w:rsidR="004E4708" w:rsidRPr="00780F4D">
      <w:rPr>
        <w:rStyle w:val="PageNumber"/>
        <w:sz w:val="20"/>
      </w:rPr>
      <w:tab/>
    </w:r>
    <w:r w:rsidRPr="00780F4D">
      <w:rPr>
        <w:rStyle w:val="PageNumber"/>
        <w:sz w:val="20"/>
      </w:rPr>
      <w:t>FY 2017-18 Capital Projects</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805AC6">
      <w:rPr>
        <w:noProof/>
        <w:sz w:val="20"/>
      </w:rPr>
      <w:t>6</w:t>
    </w:r>
    <w:r w:rsidR="00875D31" w:rsidRPr="000F1008">
      <w:rPr>
        <w:sz w:val="20"/>
      </w:rPr>
      <w:fldChar w:fldCharType="end"/>
    </w:r>
    <w:r w:rsidR="00BA1D16">
      <w:rPr>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A24" w:rsidRDefault="000C2A2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A24" w:rsidRDefault="000C2A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Default="004E47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Default="004E470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127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0"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1"/>
  </w:num>
  <w:num w:numId="4">
    <w:abstractNumId w:val="11"/>
  </w:num>
  <w:num w:numId="5">
    <w:abstractNumId w:val="4"/>
  </w:num>
  <w:num w:numId="6">
    <w:abstractNumId w:val="9"/>
  </w:num>
  <w:num w:numId="7">
    <w:abstractNumId w:val="24"/>
  </w:num>
  <w:num w:numId="8">
    <w:abstractNumId w:val="16"/>
  </w:num>
  <w:num w:numId="9">
    <w:abstractNumId w:val="7"/>
  </w:num>
  <w:num w:numId="10">
    <w:abstractNumId w:val="14"/>
  </w:num>
  <w:num w:numId="11">
    <w:abstractNumId w:val="21"/>
  </w:num>
  <w:num w:numId="12">
    <w:abstractNumId w:val="3"/>
  </w:num>
  <w:num w:numId="13">
    <w:abstractNumId w:val="17"/>
  </w:num>
  <w:num w:numId="14">
    <w:abstractNumId w:val="19"/>
  </w:num>
  <w:num w:numId="15">
    <w:abstractNumId w:val="18"/>
  </w:num>
  <w:num w:numId="16">
    <w:abstractNumId w:val="23"/>
  </w:num>
  <w:num w:numId="17">
    <w:abstractNumId w:val="6"/>
  </w:num>
  <w:num w:numId="18">
    <w:abstractNumId w:val="22"/>
  </w:num>
  <w:num w:numId="19">
    <w:abstractNumId w:val="10"/>
  </w:num>
  <w:num w:numId="20">
    <w:abstractNumId w:val="26"/>
  </w:num>
  <w:num w:numId="21">
    <w:abstractNumId w:val="13"/>
  </w:num>
  <w:num w:numId="22">
    <w:abstractNumId w:val="25"/>
  </w:num>
  <w:num w:numId="23">
    <w:abstractNumId w:val="12"/>
  </w:num>
  <w:num w:numId="24">
    <w:abstractNumId w:val="20"/>
  </w:num>
  <w:num w:numId="25">
    <w:abstractNumId w:val="15"/>
  </w:num>
  <w:num w:numId="26">
    <w:abstractNumId w:val="2"/>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1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251E"/>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207F"/>
    <w:rsid w:val="000C2A24"/>
    <w:rsid w:val="000D0EB0"/>
    <w:rsid w:val="000D7116"/>
    <w:rsid w:val="000F1008"/>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63D5"/>
    <w:rsid w:val="001A79F2"/>
    <w:rsid w:val="001C4481"/>
    <w:rsid w:val="001C68B2"/>
    <w:rsid w:val="001E2C0F"/>
    <w:rsid w:val="001F3F41"/>
    <w:rsid w:val="001F62D6"/>
    <w:rsid w:val="001F7E4D"/>
    <w:rsid w:val="00207C6F"/>
    <w:rsid w:val="00213437"/>
    <w:rsid w:val="0022578E"/>
    <w:rsid w:val="002258EB"/>
    <w:rsid w:val="002268A5"/>
    <w:rsid w:val="00243FC3"/>
    <w:rsid w:val="00255762"/>
    <w:rsid w:val="00264489"/>
    <w:rsid w:val="00281B00"/>
    <w:rsid w:val="00282C29"/>
    <w:rsid w:val="0028666E"/>
    <w:rsid w:val="00286A02"/>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3F365A"/>
    <w:rsid w:val="003F4E62"/>
    <w:rsid w:val="00405BA3"/>
    <w:rsid w:val="004063D4"/>
    <w:rsid w:val="00415A10"/>
    <w:rsid w:val="00416663"/>
    <w:rsid w:val="00442443"/>
    <w:rsid w:val="004428C0"/>
    <w:rsid w:val="004471B6"/>
    <w:rsid w:val="00454F2B"/>
    <w:rsid w:val="00464504"/>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A2782"/>
    <w:rsid w:val="006B319D"/>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0F4D"/>
    <w:rsid w:val="00784C5C"/>
    <w:rsid w:val="007879E8"/>
    <w:rsid w:val="007D011E"/>
    <w:rsid w:val="007D7099"/>
    <w:rsid w:val="007E0BA9"/>
    <w:rsid w:val="007E250A"/>
    <w:rsid w:val="007E2924"/>
    <w:rsid w:val="007F6ACE"/>
    <w:rsid w:val="00804FE7"/>
    <w:rsid w:val="00805AC6"/>
    <w:rsid w:val="00806615"/>
    <w:rsid w:val="0081218C"/>
    <w:rsid w:val="0081546B"/>
    <w:rsid w:val="00823BDB"/>
    <w:rsid w:val="008262A6"/>
    <w:rsid w:val="00834D4B"/>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0541"/>
    <w:rsid w:val="00951C3E"/>
    <w:rsid w:val="0095342B"/>
    <w:rsid w:val="00954975"/>
    <w:rsid w:val="00957792"/>
    <w:rsid w:val="00972076"/>
    <w:rsid w:val="0097508D"/>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66C2"/>
    <w:rsid w:val="00BA1D16"/>
    <w:rsid w:val="00BA411C"/>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80748"/>
    <w:rsid w:val="00C91432"/>
    <w:rsid w:val="00CA279C"/>
    <w:rsid w:val="00CB5325"/>
    <w:rsid w:val="00CF01F5"/>
    <w:rsid w:val="00CF3FD5"/>
    <w:rsid w:val="00CF531B"/>
    <w:rsid w:val="00CF647A"/>
    <w:rsid w:val="00D01955"/>
    <w:rsid w:val="00D031D4"/>
    <w:rsid w:val="00D066EB"/>
    <w:rsid w:val="00D0770E"/>
    <w:rsid w:val="00D3504A"/>
    <w:rsid w:val="00D35279"/>
    <w:rsid w:val="00D37E9E"/>
    <w:rsid w:val="00D439F3"/>
    <w:rsid w:val="00D44AB3"/>
    <w:rsid w:val="00D64E5D"/>
    <w:rsid w:val="00D66F88"/>
    <w:rsid w:val="00D852C4"/>
    <w:rsid w:val="00D87599"/>
    <w:rsid w:val="00D90119"/>
    <w:rsid w:val="00D947F9"/>
    <w:rsid w:val="00DA5296"/>
    <w:rsid w:val="00DB70C0"/>
    <w:rsid w:val="00DC1B1A"/>
    <w:rsid w:val="00DC4D02"/>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115"/>
    <o:shapelayout v:ext="edit">
      <o:idmap v:ext="edit" data="1"/>
    </o:shapelayout>
  </w:shapeDefaults>
  <w:decimalSymbol w:val="."/>
  <w:listSeparator w:val=","/>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dep.state.fl.us/air/emission/eaor/" TargetMode="Externa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8F1BB-E231-424A-BBAF-9227EB34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8121</Words>
  <Characters>44000</Characters>
  <Application>Microsoft Office Word</Application>
  <DocSecurity>0</DocSecurity>
  <Lines>366</Lines>
  <Paragraphs>104</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Dawson, John</cp:lastModifiedBy>
  <cp:revision>7</cp:revision>
  <cp:lastPrinted>2008-06-10T15:45:00Z</cp:lastPrinted>
  <dcterms:created xsi:type="dcterms:W3CDTF">2017-07-31T15:41:00Z</dcterms:created>
  <dcterms:modified xsi:type="dcterms:W3CDTF">2017-08-23T13:48:00Z</dcterms:modified>
</cp:coreProperties>
</file>